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3"/>
        <w:pBdr/>
        <w:spacing/>
        <w:ind/>
        <w:rPr>
          <w:rFonts w:ascii="Arial" w:hAnsi="Arial" w:cs="Arial"/>
          <w:bCs w:val="0"/>
          <w:sz w:val="24"/>
          <w:szCs w:val="24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bCs w:val="0"/>
          <w:sz w:val="24"/>
          <w:szCs w:val="24"/>
        </w:rPr>
      </w:r>
      <w:r>
        <w:rPr>
          <w:rFonts w:ascii="Arial" w:hAnsi="Arial" w:cs="Arial"/>
          <w:bCs w:val="0"/>
          <w:sz w:val="24"/>
          <w:szCs w:val="24"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38160" cy="837791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38160" cy="8377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0.25pt;height:65.97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iCs/>
        </w:rPr>
      </w:r>
      <w:r>
        <w:rPr>
          <w:rFonts w:ascii="Arial" w:hAnsi="Arial" w:cs="Arial"/>
          <w:b/>
          <w:bCs/>
          <w:i/>
          <w:iCs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СЕДЬМОГО</w:t>
      </w:r>
      <w:r>
        <w:rPr>
          <w:rFonts w:ascii="Arial" w:hAnsi="Arial" w:cs="Arial"/>
          <w:b/>
        </w:rPr>
        <w:t xml:space="preserve"> 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Принято </w:t>
      </w:r>
      <w:r>
        <w:rPr>
          <w:rFonts w:ascii="Arial" w:hAnsi="Arial" w:cs="Arial"/>
        </w:rPr>
        <w:t xml:space="preserve">16 июля 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</w:t>
      </w:r>
      <w:r>
        <w:rPr>
          <w:rFonts w:ascii="Arial" w:hAnsi="Arial" w:cs="Arial"/>
        </w:rPr>
        <w:t xml:space="preserve">ода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right="5244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 внесении изменений в решение </w:t>
      </w:r>
      <w:r>
        <w:rPr>
          <w:rFonts w:ascii="Arial" w:hAnsi="Arial" w:cs="Arial"/>
        </w:rPr>
        <w:t xml:space="preserve">Думы городского округа город Шарья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от 19</w:t>
      </w:r>
      <w:r>
        <w:rPr>
          <w:rFonts w:ascii="Arial" w:hAnsi="Arial" w:cs="Arial"/>
        </w:rPr>
        <w:t xml:space="preserve">.12.20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4</w:t>
      </w:r>
      <w:r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 xml:space="preserve">64</w:t>
      </w:r>
      <w:r>
        <w:rPr>
          <w:rFonts w:ascii="Arial" w:hAnsi="Arial" w:cs="Arial"/>
        </w:rPr>
        <w:t xml:space="preserve">-ДН «</w:t>
      </w:r>
      <w:r>
        <w:rPr>
          <w:rFonts w:ascii="Arial" w:hAnsi="Arial" w:cs="Arial"/>
        </w:rPr>
        <w:t xml:space="preserve">О бюджете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городского округа город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Шарья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Костромской области</w:t>
      </w:r>
      <w:r>
        <w:rPr>
          <w:rFonts w:ascii="Arial" w:hAnsi="Arial" w:cs="Arial"/>
        </w:rPr>
        <w:t xml:space="preserve"> на 20</w:t>
      </w:r>
      <w:r>
        <w:rPr>
          <w:rFonts w:ascii="Arial" w:hAnsi="Arial" w:cs="Arial"/>
        </w:rPr>
        <w:t xml:space="preserve">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на плановый период 202</w:t>
      </w: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 и 202</w:t>
      </w:r>
      <w:r>
        <w:rPr>
          <w:rFonts w:ascii="Arial" w:hAnsi="Arial" w:cs="Arial"/>
        </w:rPr>
        <w:t xml:space="preserve">7</w:t>
      </w:r>
      <w:r>
        <w:rPr>
          <w:rFonts w:ascii="Arial" w:hAnsi="Arial" w:cs="Arial"/>
        </w:rPr>
        <w:t xml:space="preserve"> годов</w:t>
      </w:r>
      <w:r>
        <w:rPr>
          <w:rFonts w:ascii="Arial" w:hAnsi="Arial" w:cs="Arial"/>
        </w:rPr>
        <w:t xml:space="preserve">»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</w:rPr>
      </w:r>
    </w:p>
    <w:p>
      <w:pPr>
        <w:pStyle w:val="892"/>
        <w:pBdr/>
        <w:spacing/>
        <w:ind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</w:rPr>
      </w:r>
    </w:p>
    <w:p>
      <w:pPr>
        <w:pStyle w:val="892"/>
        <w:pBdr/>
        <w:spacing w:line="25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eastAsia="ru-RU"/>
        </w:rPr>
        <w:t xml:space="preserve">Рассмотрев проект решения Думы городс</w:t>
      </w:r>
      <w:r>
        <w:rPr>
          <w:rFonts w:ascii="Arial" w:hAnsi="Arial" w:cs="Arial"/>
          <w:lang w:eastAsia="ru-RU"/>
        </w:rPr>
        <w:t xml:space="preserve">кого округа город Шарья «О внесении изменений в решение Думы городского округа город Шарья от 19.12.2024 № 64-ДН «О бюджете городского округа город Шарья Костромской области на 2025 год и на плановый период 2026 и 2027 годов»,</w:t>
      </w:r>
      <w:r>
        <w:rPr>
          <w:rFonts w:ascii="Arial" w:hAnsi="Arial" w:cs="Arial"/>
        </w:rPr>
        <w:t xml:space="preserve"> внесённый главой городского округа город Шарья, </w:t>
      </w:r>
      <w:r>
        <w:rPr>
          <w:rFonts w:ascii="Arial" w:hAnsi="Arial" w:cs="Arial"/>
        </w:rPr>
        <w:t xml:space="preserve">в соответствии с З</w:t>
      </w:r>
      <w:r>
        <w:rPr>
          <w:rFonts w:ascii="Arial" w:hAnsi="Arial" w:cs="Arial"/>
        </w:rPr>
        <w:t xml:space="preserve">аконом Костромской области от 07.07.2025 № 632</w:t>
      </w:r>
      <w:r>
        <w:rPr>
          <w:rFonts w:ascii="Arial" w:hAnsi="Arial" w:cs="Arial"/>
        </w:rPr>
        <w:t xml:space="preserve">-7-ЗКО «О внесении изменений в Закон Костромской области от 13.12.2024 № 569-7-ЗКО «Об областном бюджете на 2025 год и на плановый период 2026 и 2027 годов», </w:t>
      </w:r>
      <w:r>
        <w:rPr>
          <w:rFonts w:ascii="Arial" w:hAnsi="Arial" w:cs="Arial"/>
        </w:rPr>
        <w:t xml:space="preserve">руководствуясь статьями 24, 38, 41, 44 Устава муниципального образования городской округ город Шарья Костромской области,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jc w:val="center"/>
        <w:rPr>
          <w:rFonts w:ascii="Arial" w:hAnsi="Arial" w:cs="Arial"/>
          <w:highlight w:val="none"/>
        </w:rPr>
      </w:pPr>
      <w:r>
        <w:rPr>
          <w:rFonts w:ascii="Arial" w:hAnsi="Arial" w:cs="Arial"/>
        </w:rPr>
        <w:t xml:space="preserve">Дума городского округа город Шарья </w:t>
      </w:r>
      <w:r>
        <w:rPr>
          <w:rFonts w:ascii="Arial" w:hAnsi="Arial" w:cs="Arial"/>
          <w:b/>
        </w:rPr>
        <w:t xml:space="preserve">РЕШИЛА: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  <w:highlight w:val="none"/>
        </w:rPr>
      </w:r>
    </w:p>
    <w:p>
      <w:pPr>
        <w:pStyle w:val="892"/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Внести изменения в решение Думы городского округа город Шарья от 19.12.2024 № 64-ДН «О бюджете городского округа город Шарья Костромской области на 2025 год и на плановый период 2026 и 2027 </w:t>
      </w:r>
      <w:r>
        <w:rPr>
          <w:rFonts w:ascii="Arial" w:hAnsi="Arial" w:cs="Arial"/>
        </w:rPr>
        <w:t xml:space="preserve">годов»</w:t>
      </w:r>
      <w:r>
        <w:rPr>
          <w:rFonts w:ascii="Arial" w:hAnsi="Arial" w:cs="Arial"/>
          <w:lang w:val="en-US"/>
        </w:rPr>
        <w:t xml:space="preserve"> (с изменениями, внесенными решени</w:t>
      </w:r>
      <w:r>
        <w:rPr>
          <w:rFonts w:ascii="Arial" w:hAnsi="Arial" w:cs="Arial"/>
        </w:rPr>
        <w:t xml:space="preserve">ями</w:t>
      </w:r>
      <w:r>
        <w:rPr>
          <w:rFonts w:ascii="Arial" w:hAnsi="Arial" w:cs="Arial"/>
          <w:lang w:val="en-US"/>
        </w:rPr>
        <w:t xml:space="preserve"> Думы городского округа город Шарья от </w:t>
      </w:r>
      <w:r>
        <w:rPr>
          <w:rFonts w:ascii="Arial" w:hAnsi="Arial" w:cs="Arial"/>
        </w:rPr>
        <w:t xml:space="preserve">30</w:t>
      </w:r>
      <w:r>
        <w:rPr>
          <w:rFonts w:ascii="Arial" w:hAnsi="Arial" w:cs="Arial"/>
          <w:lang w:val="en-US"/>
        </w:rPr>
        <w:t xml:space="preserve">.</w:t>
      </w:r>
      <w:r>
        <w:rPr>
          <w:rFonts w:ascii="Arial" w:hAnsi="Arial" w:cs="Arial"/>
        </w:rPr>
        <w:t xml:space="preserve">01</w:t>
      </w:r>
      <w:r>
        <w:rPr>
          <w:rFonts w:ascii="Arial" w:hAnsi="Arial" w:cs="Arial"/>
          <w:lang w:val="en-US"/>
        </w:rPr>
        <w:t xml:space="preserve">.202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№</w:t>
      </w:r>
      <w:r>
        <w:rPr>
          <w:rFonts w:ascii="Arial" w:hAnsi="Arial" w:cs="Arial"/>
        </w:rPr>
        <w:t xml:space="preserve"> 1</w:t>
      </w:r>
      <w:r>
        <w:rPr>
          <w:rFonts w:ascii="Arial" w:hAnsi="Arial" w:cs="Arial"/>
          <w:lang w:val="en-US"/>
        </w:rPr>
        <w:t xml:space="preserve">-ДН</w:t>
      </w:r>
      <w:r>
        <w:rPr>
          <w:rFonts w:ascii="Arial" w:hAnsi="Arial" w:cs="Arial"/>
        </w:rPr>
        <w:t xml:space="preserve">, от 27.02.2025 № 6-ДН</w:t>
      </w:r>
      <w:r>
        <w:rPr>
          <w:rFonts w:ascii="Arial" w:hAnsi="Arial" w:cs="Arial"/>
        </w:rPr>
        <w:t xml:space="preserve">, от 27.03.2025 № 8-ДН</w:t>
      </w:r>
      <w:r>
        <w:rPr>
          <w:rFonts w:ascii="Arial" w:hAnsi="Arial" w:cs="Arial"/>
        </w:rPr>
        <w:t xml:space="preserve">, от 26.06.2025 № 14-ДН</w:t>
      </w:r>
      <w:r>
        <w:rPr>
          <w:rFonts w:ascii="Arial" w:hAnsi="Arial" w:cs="Arial"/>
          <w:lang w:val="en-US"/>
        </w:rPr>
        <w:t xml:space="preserve">):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12"/>
        <w:pBdr/>
        <w:spacing/>
        <w:ind w:firstLine="709"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t xml:space="preserve">1)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стать</w:t>
      </w:r>
      <w:r>
        <w:rPr>
          <w:rFonts w:ascii="Arial" w:hAnsi="Arial" w:cs="Arial"/>
          <w:lang w:val="ru-RU"/>
        </w:rPr>
        <w:t xml:space="preserve">ю</w:t>
      </w:r>
      <w:r>
        <w:rPr>
          <w:rFonts w:ascii="Arial" w:hAnsi="Arial" w:cs="Arial"/>
        </w:rPr>
        <w:t xml:space="preserve"> 1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изложить в следующей редакции:</w: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«</w:t>
      </w:r>
      <w:r>
        <w:rPr>
          <w:rFonts w:ascii="Arial" w:hAnsi="Arial" w:cs="Arial"/>
        </w:rPr>
        <w:t xml:space="preserve">Статья 1.</w:t>
      </w:r>
      <w:r>
        <w:rPr>
          <w:rFonts w:ascii="Arial" w:hAnsi="Arial" w:cs="Arial"/>
          <w:b/>
        </w:rPr>
        <w:t xml:space="preserve"> Основные характеристики бюджета городского округа город Шарья Костромской области на 2025 год и на плановый период 2026 и 2027 годов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Утвердить основные характеристики бюджета городского округа город Шарья Костромской области на 2025 год (далее - бюджет городского округа город Шарья):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общий объём доходов бюджета городского округа город Ш</w:t>
      </w:r>
      <w:r>
        <w:rPr>
          <w:rFonts w:ascii="Arial" w:hAnsi="Arial" w:cs="Arial"/>
        </w:rPr>
        <w:t xml:space="preserve">арья в сумме 2 582 838,6</w:t>
      </w:r>
      <w:r>
        <w:rPr>
          <w:rFonts w:ascii="Arial" w:hAnsi="Arial" w:cs="Arial"/>
        </w:rPr>
        <w:t xml:space="preserve"> тысяч рублей, в том числе объём безвозмездных поступлений от других бюджетов бюджетной системы Российской Федерации в </w:t>
      </w:r>
      <w:r>
        <w:rPr>
          <w:rFonts w:ascii="Arial" w:hAnsi="Arial" w:cs="Arial"/>
        </w:rPr>
        <w:t xml:space="preserve">сумме 2 007 835,8</w:t>
      </w:r>
      <w:r>
        <w:rPr>
          <w:rFonts w:ascii="Arial" w:hAnsi="Arial" w:cs="Arial"/>
        </w:rPr>
        <w:t xml:space="preserve"> тысяч рублей;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общий объём расходов бюджета городского округа город Шарья в сумме </w:t>
      </w:r>
      <w:r>
        <w:rPr>
          <w:rFonts w:ascii="Arial" w:hAnsi="Arial" w:cs="Arial"/>
        </w:rPr>
        <w:t xml:space="preserve">2 799 919,2</w:t>
      </w:r>
      <w:r>
        <w:rPr>
          <w:rFonts w:ascii="Arial" w:hAnsi="Arial" w:cs="Arial"/>
        </w:rPr>
        <w:t xml:space="preserve"> тысяч рублей;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дефицит бюджета</w:t>
      </w:r>
      <w:r>
        <w:rPr>
          <w:rFonts w:ascii="Arial" w:hAnsi="Arial" w:cs="Arial"/>
        </w:rPr>
        <w:t xml:space="preserve"> городского окру</w:t>
      </w:r>
      <w:r>
        <w:rPr>
          <w:rFonts w:ascii="Arial" w:hAnsi="Arial" w:cs="Arial"/>
        </w:rPr>
        <w:t xml:space="preserve">га город Шарья в сумме 217 080,6</w:t>
      </w:r>
      <w:r>
        <w:rPr>
          <w:rFonts w:ascii="Arial" w:hAnsi="Arial" w:cs="Arial"/>
        </w:rPr>
        <w:t xml:space="preserve"> тысяч рублей.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Утвердить основные характеристики бюджета городского округа город Шарья на плановый период 2026 и 2027 годов: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общий объём доходов бюджета городского округа город Шарья</w:t>
      </w:r>
      <w:r>
        <w:rPr>
          <w:rFonts w:ascii="Arial" w:hAnsi="Arial" w:cs="Arial"/>
        </w:rPr>
        <w:t xml:space="preserve"> на 2026 год в сумме 1 836 893,1</w:t>
      </w:r>
      <w:r>
        <w:rPr>
          <w:rFonts w:ascii="Arial" w:hAnsi="Arial" w:cs="Arial"/>
        </w:rPr>
        <w:t xml:space="preserve"> тысяч рублей, в том числе объём безвозмездных поступлений от других бюджетов бюджетной системы Российской Федерации в сумме 1</w:t>
      </w:r>
      <w:r>
        <w:rPr>
          <w:rFonts w:ascii="Arial" w:hAnsi="Arial" w:cs="Arial"/>
        </w:rPr>
        <w:t xml:space="preserve"> 086 203,1</w:t>
      </w:r>
      <w:r>
        <w:rPr>
          <w:rFonts w:ascii="Arial" w:hAnsi="Arial" w:cs="Arial"/>
        </w:rPr>
        <w:t xml:space="preserve"> тысяч рублей, и на 2027 год в сумме 1</w:t>
      </w:r>
      <w:r>
        <w:rPr>
          <w:rFonts w:ascii="Arial" w:hAnsi="Arial" w:cs="Arial"/>
        </w:rPr>
        <w:t xml:space="preserve"> 401 737,1</w:t>
      </w:r>
      <w:r>
        <w:rPr>
          <w:rFonts w:ascii="Arial" w:hAnsi="Arial" w:cs="Arial"/>
        </w:rPr>
        <w:t xml:space="preserve"> тысяч рублей, в том числе объём безвозмездных поступлений от других бюджетов бюджетной системы Российской Федерации в сумме </w:t>
      </w:r>
      <w:r>
        <w:rPr>
          <w:rFonts w:ascii="Arial" w:hAnsi="Arial" w:cs="Arial"/>
        </w:rPr>
        <w:t xml:space="preserve">633 663,8</w:t>
      </w:r>
      <w:r>
        <w:rPr>
          <w:rFonts w:ascii="Arial" w:hAnsi="Arial" w:cs="Arial"/>
        </w:rPr>
        <w:t xml:space="preserve"> тысяч рублей;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общий объём расходов бюджета городского округа город Шарья</w:t>
      </w:r>
      <w:r>
        <w:rPr>
          <w:rFonts w:ascii="Arial" w:hAnsi="Arial" w:cs="Arial"/>
        </w:rPr>
        <w:t xml:space="preserve"> на 2026 год в сумме 1 873 789,4</w:t>
      </w:r>
      <w:r>
        <w:rPr>
          <w:rFonts w:ascii="Arial" w:hAnsi="Arial" w:cs="Arial"/>
        </w:rPr>
        <w:t xml:space="preserve"> тысяч рублей, в том числе условно утвержденные расходы в сумме 24767,4 тысяч рублей, и на 2027 год в сумме </w:t>
      </w:r>
      <w:r>
        <w:rPr>
          <w:rFonts w:ascii="Arial" w:hAnsi="Arial" w:cs="Arial"/>
        </w:rPr>
        <w:t xml:space="preserve">1 440 309,9</w:t>
      </w:r>
      <w:r>
        <w:rPr>
          <w:rFonts w:ascii="Arial" w:hAnsi="Arial" w:cs="Arial"/>
        </w:rPr>
        <w:t xml:space="preserve"> тысяч рублей, в том числе условно утвержденные расходы в сумме 50832,4 тысяч рублей;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дефицит бюджета городского округа город Шарья на 2026 год в сумме         36896,3 тысяч рублей и на 2027</w:t>
      </w:r>
      <w:r>
        <w:rPr>
          <w:rFonts w:ascii="Arial" w:hAnsi="Arial" w:cs="Arial"/>
        </w:rPr>
        <w:t xml:space="preserve"> год в сумме 38572,8 тысяч рублей.»;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части 4 статьи 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слова «</w:t>
      </w:r>
      <w:r>
        <w:rPr>
          <w:rFonts w:ascii="Arial" w:hAnsi="Arial" w:cs="Arial"/>
        </w:rPr>
        <w:t xml:space="preserve">1 578,3</w:t>
      </w:r>
      <w:r>
        <w:rPr>
          <w:rFonts w:ascii="Arial" w:hAnsi="Arial" w:cs="Arial"/>
        </w:rPr>
        <w:t xml:space="preserve"> тысяч рублей» заменить словами «</w:t>
      </w:r>
      <w:r>
        <w:rPr>
          <w:rFonts w:ascii="Arial" w:hAnsi="Arial" w:cs="Arial"/>
        </w:rPr>
        <w:t xml:space="preserve">1 978,3</w:t>
      </w:r>
      <w:r>
        <w:rPr>
          <w:rFonts w:ascii="Arial" w:hAnsi="Arial" w:cs="Arial"/>
        </w:rPr>
        <w:t xml:space="preserve"> тысяч рублей»;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</w:t>
      </w:r>
      <w:r>
        <w:rPr>
          <w:rFonts w:ascii="Arial" w:hAnsi="Arial" w:cs="Arial"/>
        </w:rPr>
        <w:t xml:space="preserve">)</w:t>
      </w:r>
      <w:r>
        <w:t xml:space="preserve"> </w:t>
      </w:r>
      <w:r>
        <w:rPr>
          <w:rFonts w:ascii="Arial" w:hAnsi="Arial" w:cs="Arial"/>
        </w:rPr>
        <w:t xml:space="preserve">в статье 7 слова «21 991,5</w:t>
      </w:r>
      <w:r>
        <w:rPr>
          <w:rFonts w:ascii="Arial" w:hAnsi="Arial" w:cs="Arial"/>
        </w:rPr>
        <w:t xml:space="preserve"> тысяч рублей» заменить словами «</w:t>
      </w:r>
      <w:r>
        <w:rPr>
          <w:rFonts w:ascii="Arial" w:hAnsi="Arial" w:cs="Arial"/>
        </w:rPr>
        <w:t xml:space="preserve">42 838,1</w:t>
      </w:r>
      <w:r>
        <w:rPr>
          <w:rFonts w:ascii="Arial" w:hAnsi="Arial" w:cs="Arial"/>
        </w:rPr>
        <w:t xml:space="preserve"> тысяч рублей»;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часть 2 статьи 9 после слов «в 1,095 раза» дополнить словами «, с 1 октября 2025 года в 1,045 раза»;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12"/>
        <w:pBdr/>
        <w:spacing/>
        <w:ind w:firstLine="708" w:left="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5</w:t>
      </w:r>
      <w:r>
        <w:rPr>
          <w:rFonts w:ascii="Arial" w:hAnsi="Arial" w:cs="Arial"/>
        </w:rPr>
        <w:t xml:space="preserve">)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</w:rPr>
        <w:t xml:space="preserve">част</w:t>
      </w:r>
      <w:r>
        <w:rPr>
          <w:rFonts w:ascii="Arial" w:hAnsi="Arial" w:cs="Arial"/>
          <w:lang w:val="ru-RU"/>
        </w:rPr>
        <w:t xml:space="preserve">ь </w:t>
      </w:r>
      <w:r>
        <w:rPr>
          <w:rFonts w:ascii="Arial" w:hAnsi="Arial" w:cs="Arial"/>
        </w:rPr>
        <w:t xml:space="preserve">1 статьи 10 дополнить пунк</w:t>
      </w:r>
      <w:r>
        <w:rPr>
          <w:rFonts w:ascii="Arial" w:hAnsi="Arial" w:cs="Arial"/>
          <w:lang w:val="ru-RU"/>
        </w:rPr>
        <w:t xml:space="preserve">том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ru-RU"/>
        </w:rPr>
        <w:t xml:space="preserve">13</w:t>
      </w:r>
      <w:r>
        <w:rPr>
          <w:rFonts w:ascii="Arial" w:hAnsi="Arial" w:cs="Arial"/>
        </w:rPr>
        <w:t xml:space="preserve"> следующего содержания</w:t>
      </w:r>
      <w:r>
        <w:rPr>
          <w:rFonts w:ascii="Arial" w:hAnsi="Arial" w:cs="Arial"/>
          <w:lang w:val="ru-RU"/>
        </w:rPr>
        <w:t xml:space="preserve">:</w:t>
      </w:r>
      <w:r>
        <w:rPr>
          <w:rFonts w:ascii="Arial" w:hAnsi="Arial" w:cs="Arial"/>
          <w:lang w:val="ru-RU"/>
        </w:rPr>
      </w:r>
      <w:r>
        <w:rPr>
          <w:rFonts w:ascii="Arial" w:hAnsi="Arial" w:cs="Arial"/>
          <w:lang w:val="ru-RU"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 xml:space="preserve">«13</w:t>
      </w:r>
      <w:r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</w:rPr>
        <w:t xml:space="preserve">финансовое обеспечение затрат, связан</w:t>
      </w:r>
      <w:r>
        <w:rPr>
          <w:rFonts w:ascii="Arial" w:hAnsi="Arial" w:cs="Arial"/>
        </w:rPr>
        <w:t xml:space="preserve">ных с обеспечением мероприятий по строительству, реконструкции (модернизации), капитальному ремонту систем коммунальной инфраструктуры, в том числе в отношении линейных объектов, расположенных на территории городского округа город Шарья Костромской области</w:t>
      </w:r>
      <w:r>
        <w:rPr>
          <w:rFonts w:ascii="Arial" w:hAnsi="Arial" w:cs="Arial"/>
        </w:rPr>
        <w:t xml:space="preserve">»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  <w:bCs/>
          <w:color w:val="ff0000"/>
        </w:rPr>
      </w:r>
      <w:r>
        <w:rPr>
          <w:rFonts w:ascii="Arial" w:hAnsi="Arial" w:cs="Arial"/>
          <w:bCs/>
          <w:color w:val="ff0000"/>
        </w:rPr>
      </w:r>
    </w:p>
    <w:p>
      <w:pPr>
        <w:pStyle w:val="892"/>
        <w:pBdr/>
        <w:spacing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статью 11 изложить в следующей редакции: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13"/>
        <w:pBdr/>
        <w:spacing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«Статья 11.</w:t>
      </w:r>
      <w:r>
        <w:rPr>
          <w:rFonts w:ascii="Arial" w:hAnsi="Arial" w:cs="Arial"/>
          <w:b/>
        </w:rPr>
        <w:t xml:space="preserve"> Муниципальная адресная инвестиционная программа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892"/>
        <w:pBdr/>
        <w:spacing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объём бюджетных ассигнований на финансирование адресной инвестиционной программы по городскому округу город Шарья н</w:t>
      </w:r>
      <w:r>
        <w:rPr>
          <w:rFonts w:ascii="Arial" w:hAnsi="Arial" w:cs="Arial"/>
        </w:rPr>
        <w:t xml:space="preserve">а 2025 год в общей сумме </w:t>
      </w:r>
      <w:r>
        <w:rPr>
          <w:rFonts w:ascii="Arial" w:hAnsi="Arial" w:cs="Arial"/>
        </w:rPr>
        <w:t xml:space="preserve">477 538,6</w:t>
      </w:r>
      <w:r>
        <w:rPr>
          <w:rFonts w:ascii="Arial" w:hAnsi="Arial" w:cs="Arial"/>
        </w:rPr>
        <w:t xml:space="preserve"> тысяч рубле</w:t>
      </w:r>
      <w:r>
        <w:rPr>
          <w:rFonts w:ascii="Arial" w:hAnsi="Arial" w:cs="Arial"/>
        </w:rPr>
        <w:t xml:space="preserve">й, на 2026 год в сумме 447 130,1</w:t>
      </w:r>
      <w:r>
        <w:rPr>
          <w:rFonts w:ascii="Arial" w:hAnsi="Arial" w:cs="Arial"/>
        </w:rPr>
        <w:t xml:space="preserve"> тысяч рублей, на 2027 год в сумме 0 тысяч рублей согласно приложению № 9 к настоящему решению.»;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12"/>
        <w:pBdr/>
        <w:spacing/>
        <w:ind w:firstLine="708" w:left="0"/>
        <w:jc w:val="both"/>
        <w:rPr>
          <w:rFonts w:ascii="Arial" w:hAnsi="Arial" w:cs="Arial"/>
        </w:rPr>
      </w:pPr>
      <w:r>
        <w:rPr>
          <w:rFonts w:ascii="Arial" w:hAnsi="Arial" w:cs="Arial"/>
          <w:lang w:val="ru-RU"/>
        </w:rPr>
        <w:t xml:space="preserve">7</w:t>
      </w:r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приложение № 1 «Прогнозируемые доходы бюджета городского округа город Шарья на 2025 год», приложение № 2 «Прогнозируемые доходы бюджета городского округа город Шарья на плановый период 2026 и 2027 годов», приложение № 3 «</w:t>
      </w:r>
      <w:r>
        <w:rPr>
          <w:rFonts w:ascii="Arial" w:hAnsi="Arial" w:cs="Arial"/>
          <w:bCs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город Шарья </w:t>
      </w:r>
      <w:r>
        <w:rPr>
          <w:rFonts w:ascii="Arial" w:hAnsi="Arial" w:cs="Arial"/>
        </w:rPr>
        <w:t xml:space="preserve">на 2025 год», приложение № 4 «</w:t>
      </w:r>
      <w:r>
        <w:rPr>
          <w:rFonts w:ascii="Arial" w:hAnsi="Arial" w:cs="Arial"/>
          <w:bCs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город Шарья </w:t>
      </w:r>
      <w:r>
        <w:rPr>
          <w:rFonts w:ascii="Arial" w:hAnsi="Arial" w:cs="Arial"/>
        </w:rPr>
        <w:t xml:space="preserve">на плановый период 2026 и 2027 годов», приложение № 5 «Ведомственная структура расходов бюджета городского округа город Шарья на 2025 год», приложение № 6 «Ведомственная структура расходов бюджета городского окр</w:t>
      </w:r>
      <w:r>
        <w:rPr>
          <w:rFonts w:ascii="Arial" w:hAnsi="Arial" w:cs="Arial"/>
        </w:rPr>
        <w:t xml:space="preserve">уга город Шарья на плановый период 2026 и 2027 годов», приложение № 7 «Распределение бюджетных ассигнований по муниципальным программам, подпрограммам городского округа город Шарья на 2025 год», приложение № 8 «Распределение бюджетных ассигнований по муниц</w:t>
      </w:r>
      <w:r>
        <w:rPr>
          <w:rFonts w:ascii="Arial" w:hAnsi="Arial" w:cs="Arial"/>
        </w:rPr>
        <w:t xml:space="preserve">ипальным программам, подпрограммам городского округа город Шарья на плановый период 2026 и 2027 годов», приложение № 9 «Адресная инвестиционная программа по городскому округу город Шарья на 2025 год и на плановый период 2026 и 2027 годов», приложение № 12 </w:t>
      </w:r>
      <w:r>
        <w:rPr>
          <w:rFonts w:ascii="Arial" w:hAnsi="Arial" w:cs="Arial"/>
        </w:rPr>
        <w:t xml:space="preserve">«Источники финансирования дефицита бюджета городского округа город Шарья на 2025 год», приложение № 13 «Источники финансирования дефицита бюджета городского округа город Шарья на плановый период 2026 и 2027 годов» изложить в новой редакции (прилагаются).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Настоящее решение вступает в силу после официального опубликования.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12"/>
        <w:pBdr/>
        <w:spacing/>
        <w:ind w:firstLine="0" w:left="0"/>
        <w:jc w:val="both"/>
        <w:rPr>
          <w:rFonts w:ascii="Arial" w:hAnsi="Arial" w:cs="Arial"/>
          <w:color w:val="ff0000"/>
          <w:lang w:val="ru-RU"/>
        </w:rPr>
      </w:pP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</w:p>
    <w:p>
      <w:pPr>
        <w:pStyle w:val="912"/>
        <w:pBdr/>
        <w:spacing/>
        <w:ind w:firstLine="0" w:left="0"/>
        <w:jc w:val="both"/>
        <w:rPr>
          <w:rFonts w:ascii="Arial" w:hAnsi="Arial" w:cs="Arial"/>
          <w:color w:val="ff0000"/>
          <w:lang w:val="ru-RU"/>
        </w:rPr>
      </w:pP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  <w:r>
        <w:rPr>
          <w:rFonts w:ascii="Arial" w:hAnsi="Arial" w:cs="Arial"/>
          <w:color w:val="ff0000"/>
          <w:lang w:val="ru-RU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</w:t>
      </w:r>
      <w:r>
        <w:rPr>
          <w:rFonts w:ascii="Arial" w:hAnsi="Arial" w:cs="Arial"/>
        </w:rPr>
        <w:t xml:space="preserve">лав</w:t>
      </w:r>
      <w:r>
        <w:rPr>
          <w:rFonts w:ascii="Arial" w:hAnsi="Arial" w:cs="Arial"/>
        </w:rPr>
        <w:t xml:space="preserve">а </w:t>
      </w:r>
      <w:r>
        <w:rPr>
          <w:rFonts w:ascii="Arial" w:hAnsi="Arial" w:cs="Arial"/>
        </w:rPr>
        <w:t xml:space="preserve">городского округа город Шарья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Костромской области                      </w:t>
      </w:r>
      <w:r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Л.И. Удалова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городского округа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                                    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16 июля 202</w:t>
      </w:r>
      <w:r>
        <w:rPr>
          <w:rFonts w:ascii="Arial" w:hAnsi="Arial" w:cs="Arial"/>
        </w:rPr>
        <w:t xml:space="preserve">5</w:t>
      </w:r>
      <w:r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92"/>
        <w:pBdr/>
        <w:spacing/>
        <w:ind/>
        <w:rPr>
          <w:rFonts w:ascii="Arial" w:hAnsi="Arial" w:cs="Arial"/>
          <w:u w:val="none"/>
        </w:rPr>
      </w:pPr>
      <w:r>
        <w:rPr>
          <w:rFonts w:ascii="Arial" w:hAnsi="Arial" w:cs="Arial"/>
          <w:u w:val="none"/>
        </w:rPr>
        <w:t xml:space="preserve">№ </w:t>
      </w:r>
      <w:r>
        <w:rPr>
          <w:rFonts w:ascii="Arial" w:hAnsi="Arial" w:cs="Arial"/>
          <w:u w:val="none"/>
        </w:rPr>
        <w:t xml:space="preserve">23-ДН</w:t>
      </w:r>
      <w:r>
        <w:rPr>
          <w:rFonts w:ascii="Arial" w:hAnsi="Arial" w:cs="Arial"/>
          <w:u w:val="none"/>
        </w:rPr>
      </w:r>
      <w:r>
        <w:rPr>
          <w:rFonts w:ascii="Arial" w:hAnsi="Arial" w:cs="Arial"/>
          <w:u w:val="none"/>
        </w:rPr>
      </w:r>
    </w:p>
    <w:sectPr>
      <w:headerReference w:type="default" r:id="rId9"/>
      <w:headerReference w:type="first" r:id="rId10"/>
      <w:footerReference w:type="first" r:id="rId11"/>
      <w:footnotePr>
        <w:pos w:val="beneathText"/>
      </w:footnotePr>
      <w:endnotePr/>
      <w:type w:val="nextPage"/>
      <w:pgSz w:h="16837" w:orient="portrait" w:w="11905"/>
      <w:pgMar w:top="1134" w:right="709" w:bottom="1134" w:left="1417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MS Mincho">
    <w:panose1 w:val="02020609040205080304"/>
  </w:font>
  <w:font w:name="Tahoma">
    <w:panose1 w:val="020B0604030504040204"/>
  </w:font>
  <w:font w:name="AcademyACTT">
    <w:panose1 w:val="0200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9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eastAsia="Arial" w:cs="Arial"/>
          <w:sz w:val="20"/>
          <w:szCs w:val="20"/>
        </w:rPr>
        <w:t xml:space="preserve">1</w:t>
      </w:r>
    </w:fldSimple>
    <w:r>
      <w:rPr>
        <w:rFonts w:ascii="Arial" w:hAnsi="Arial" w:eastAsia="Arial" w:cs="Arial"/>
        <w:sz w:val="20"/>
        <w:szCs w:val="20"/>
      </w:rPr>
    </w:r>
    <w:r>
      <w:rPr>
        <w:rFonts w:ascii="Arial" w:hAnsi="Arial" w:eastAsia="Arial" w:cs="Arial"/>
        <w:sz w:val="20"/>
        <w:szCs w:val="20"/>
      </w:rPr>
    </w:r>
  </w:p>
  <w:p>
    <w:pPr>
      <w:pStyle w:val="867"/>
      <w:pBdr/>
      <w:spacing/>
      <w:ind/>
      <w:rPr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doNotExpandShiftReturn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ar-SA" w:bidi="ar-SA"/>
    </w:rPr>
  </w:style>
  <w:style w:type="paragraph" w:styleId="893">
    <w:name w:val="Заголовок 1"/>
    <w:basedOn w:val="892"/>
    <w:next w:val="892"/>
    <w:link w:val="922"/>
    <w:qFormat/>
    <w:pPr>
      <w:keepNext w:val="true"/>
      <w:pBdr/>
      <w:tabs>
        <w:tab w:val="num" w:leader="none" w:pos="0"/>
      </w:tabs>
      <w:spacing/>
      <w:ind/>
      <w:jc w:val="center"/>
      <w:outlineLvl w:val="0"/>
    </w:pPr>
    <w:rPr>
      <w:rFonts w:ascii="AcademyACTT" w:hAnsi="AcademyACTT"/>
      <w:b/>
      <w:bCs/>
      <w:sz w:val="22"/>
      <w:szCs w:val="20"/>
    </w:rPr>
  </w:style>
  <w:style w:type="paragraph" w:styleId="894">
    <w:name w:val="Заголовок 2"/>
    <w:basedOn w:val="892"/>
    <w:next w:val="892"/>
    <w:link w:val="892"/>
    <w:qFormat/>
    <w:pPr>
      <w:keepNext w:val="true"/>
      <w:pBdr/>
      <w:tabs>
        <w:tab w:val="num" w:leader="none" w:pos="0"/>
      </w:tabs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5">
    <w:name w:val="Основной шрифт абзаца"/>
    <w:next w:val="895"/>
    <w:link w:val="892"/>
    <w:uiPriority w:val="1"/>
    <w:semiHidden/>
    <w:unhideWhenUsed/>
    <w:pPr>
      <w:pBdr/>
      <w:spacing/>
      <w:ind/>
    </w:pPr>
  </w:style>
  <w:style w:type="table" w:styleId="896">
    <w:name w:val="Обычная таблица"/>
    <w:next w:val="896"/>
    <w:link w:val="892"/>
    <w:uiPriority w:val="99"/>
    <w:semiHidden/>
    <w:unhideWhenUsed/>
    <w:qFormat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7">
    <w:name w:val="Нет списка"/>
    <w:next w:val="897"/>
    <w:link w:val="892"/>
    <w:uiPriority w:val="99"/>
    <w:semiHidden/>
    <w:unhideWhenUsed/>
    <w:pPr>
      <w:pBdr/>
      <w:spacing/>
      <w:ind/>
    </w:pPr>
  </w:style>
  <w:style w:type="character" w:styleId="898">
    <w:name w:val="Основной шрифт абзаца2"/>
    <w:next w:val="898"/>
    <w:link w:val="892"/>
    <w:pPr>
      <w:pBdr/>
      <w:spacing/>
      <w:ind/>
    </w:pPr>
  </w:style>
  <w:style w:type="character" w:styleId="899">
    <w:name w:val="WW8Num1z0"/>
    <w:next w:val="899"/>
    <w:link w:val="892"/>
    <w:pPr>
      <w:pBdr/>
      <w:spacing/>
      <w:ind/>
    </w:pPr>
    <w:rPr>
      <w:rFonts w:ascii="Times New Roman" w:hAnsi="Times New Roman" w:eastAsia="Times New Roman" w:cs="Times New Roman"/>
    </w:rPr>
  </w:style>
  <w:style w:type="character" w:styleId="900">
    <w:name w:val="WW8Num1z1"/>
    <w:next w:val="900"/>
    <w:link w:val="892"/>
    <w:pPr>
      <w:pBdr/>
      <w:spacing/>
      <w:ind/>
    </w:pPr>
    <w:rPr>
      <w:rFonts w:ascii="Courier New" w:hAnsi="Courier New"/>
    </w:rPr>
  </w:style>
  <w:style w:type="character" w:styleId="901">
    <w:name w:val="WW8Num1z2"/>
    <w:next w:val="901"/>
    <w:link w:val="892"/>
    <w:pPr>
      <w:pBdr/>
      <w:spacing/>
      <w:ind/>
    </w:pPr>
    <w:rPr>
      <w:rFonts w:ascii="Wingdings" w:hAnsi="Wingdings"/>
    </w:rPr>
  </w:style>
  <w:style w:type="character" w:styleId="902">
    <w:name w:val="WW8Num1z3"/>
    <w:next w:val="902"/>
    <w:link w:val="892"/>
    <w:pPr>
      <w:pBdr/>
      <w:spacing/>
      <w:ind/>
    </w:pPr>
    <w:rPr>
      <w:rFonts w:ascii="Symbol" w:hAnsi="Symbol"/>
    </w:rPr>
  </w:style>
  <w:style w:type="character" w:styleId="903">
    <w:name w:val="Основной шрифт абзаца1"/>
    <w:next w:val="903"/>
    <w:link w:val="892"/>
    <w:pPr>
      <w:pBdr/>
      <w:spacing/>
      <w:ind/>
    </w:pPr>
  </w:style>
  <w:style w:type="character" w:styleId="904">
    <w:name w:val="Символ нумерации"/>
    <w:next w:val="904"/>
    <w:link w:val="892"/>
    <w:pPr>
      <w:pBdr/>
      <w:spacing/>
      <w:ind/>
    </w:pPr>
  </w:style>
  <w:style w:type="paragraph" w:styleId="905">
    <w:name w:val="Заголовок"/>
    <w:basedOn w:val="892"/>
    <w:next w:val="906"/>
    <w:link w:val="892"/>
    <w:pPr>
      <w:keepNext w:val="true"/>
      <w:pBdr/>
      <w:spacing w:after="120" w:before="240"/>
      <w:ind/>
    </w:pPr>
    <w:rPr>
      <w:rFonts w:ascii="Arial" w:hAnsi="Arial" w:eastAsia="MS Mincho" w:cs="Tahoma"/>
      <w:sz w:val="28"/>
      <w:szCs w:val="28"/>
    </w:rPr>
  </w:style>
  <w:style w:type="paragraph" w:styleId="906">
    <w:name w:val="Основной текст"/>
    <w:basedOn w:val="892"/>
    <w:next w:val="906"/>
    <w:link w:val="892"/>
    <w:pPr>
      <w:pBdr/>
      <w:spacing w:after="120"/>
      <w:ind/>
    </w:pPr>
  </w:style>
  <w:style w:type="paragraph" w:styleId="907">
    <w:name w:val="Список"/>
    <w:basedOn w:val="906"/>
    <w:next w:val="907"/>
    <w:link w:val="892"/>
    <w:pPr>
      <w:pBdr/>
      <w:spacing/>
      <w:ind/>
    </w:pPr>
    <w:rPr>
      <w:rFonts w:ascii="Arial" w:hAnsi="Arial" w:cs="Tahoma"/>
    </w:rPr>
  </w:style>
  <w:style w:type="paragraph" w:styleId="908">
    <w:name w:val="Название2"/>
    <w:basedOn w:val="892"/>
    <w:next w:val="908"/>
    <w:link w:val="892"/>
    <w:pPr>
      <w:suppressLineNumbers w:val="true"/>
      <w:pBdr/>
      <w:spacing w:after="120" w:before="120"/>
      <w:ind/>
    </w:pPr>
    <w:rPr>
      <w:rFonts w:ascii="Arial" w:hAnsi="Arial" w:cs="Tahoma"/>
      <w:i/>
      <w:iCs/>
    </w:rPr>
  </w:style>
  <w:style w:type="paragraph" w:styleId="909">
    <w:name w:val="Указатель2"/>
    <w:basedOn w:val="892"/>
    <w:next w:val="909"/>
    <w:link w:val="892"/>
    <w:pPr>
      <w:suppressLineNumbers w:val="true"/>
      <w:pBdr/>
      <w:spacing/>
      <w:ind/>
    </w:pPr>
    <w:rPr>
      <w:rFonts w:ascii="Arial" w:hAnsi="Arial" w:cs="Tahoma"/>
    </w:rPr>
  </w:style>
  <w:style w:type="paragraph" w:styleId="910">
    <w:name w:val="Название1"/>
    <w:basedOn w:val="892"/>
    <w:next w:val="910"/>
    <w:link w:val="892"/>
    <w:pPr>
      <w:suppressLineNumbers w:val="true"/>
      <w:pBdr/>
      <w:spacing w:after="120" w:before="120"/>
      <w:ind/>
    </w:pPr>
    <w:rPr>
      <w:rFonts w:ascii="Arial" w:hAnsi="Arial" w:cs="Tahoma"/>
      <w:i/>
      <w:iCs/>
    </w:rPr>
  </w:style>
  <w:style w:type="paragraph" w:styleId="911">
    <w:name w:val="Указатель1"/>
    <w:basedOn w:val="892"/>
    <w:next w:val="911"/>
    <w:link w:val="892"/>
    <w:pPr>
      <w:suppressLineNumbers w:val="true"/>
      <w:pBdr/>
      <w:spacing/>
      <w:ind/>
    </w:pPr>
    <w:rPr>
      <w:rFonts w:ascii="Arial" w:hAnsi="Arial" w:cs="Tahoma"/>
    </w:rPr>
  </w:style>
  <w:style w:type="paragraph" w:styleId="912">
    <w:name w:val="Основной текст с отступом"/>
    <w:basedOn w:val="892"/>
    <w:next w:val="912"/>
    <w:link w:val="921"/>
    <w:pPr>
      <w:pBdr/>
      <w:spacing/>
      <w:ind w:firstLine="720" w:left="360"/>
    </w:pPr>
    <w:rPr>
      <w:lang w:val="en-US"/>
    </w:rPr>
  </w:style>
  <w:style w:type="paragraph" w:styleId="913">
    <w:name w:val="Основной текст с отступом 21"/>
    <w:basedOn w:val="892"/>
    <w:next w:val="913"/>
    <w:link w:val="892"/>
    <w:pPr>
      <w:pBdr/>
      <w:spacing/>
      <w:ind w:firstLine="720"/>
    </w:pPr>
    <w:rPr>
      <w:bCs/>
    </w:rPr>
  </w:style>
  <w:style w:type="paragraph" w:styleId="914">
    <w:name w:val="ConsPlusNonformat"/>
    <w:next w:val="914"/>
    <w:link w:val="892"/>
    <w:pPr>
      <w:widowControl w:val="false"/>
      <w:pBdr/>
      <w:spacing/>
      <w:ind/>
    </w:pPr>
    <w:rPr>
      <w:rFonts w:ascii="Courier New" w:hAnsi="Courier New" w:cs="Courier New"/>
      <w:lang w:val="ru-RU" w:eastAsia="ar-SA" w:bidi="ar-SA"/>
    </w:rPr>
  </w:style>
  <w:style w:type="paragraph" w:styleId="915">
    <w:name w:val="ConsPlusNormal"/>
    <w:next w:val="915"/>
    <w:link w:val="892"/>
    <w:pPr>
      <w:widowControl w:val="false"/>
      <w:pBdr/>
      <w:spacing/>
      <w:ind w:firstLine="720"/>
    </w:pPr>
    <w:rPr>
      <w:rFonts w:ascii="Arial" w:hAnsi="Arial" w:cs="Arial"/>
      <w:lang w:val="ru-RU" w:eastAsia="ar-SA" w:bidi="ar-SA"/>
    </w:rPr>
  </w:style>
  <w:style w:type="paragraph" w:styleId="916">
    <w:name w:val="Основной текст с отступом 31"/>
    <w:basedOn w:val="892"/>
    <w:next w:val="916"/>
    <w:link w:val="892"/>
    <w:pPr>
      <w:pBdr/>
      <w:spacing/>
      <w:ind w:firstLine="540"/>
      <w:jc w:val="both"/>
    </w:pPr>
    <w:rPr>
      <w:iCs/>
    </w:rPr>
  </w:style>
  <w:style w:type="paragraph" w:styleId="917">
    <w:name w:val="Текст выноски"/>
    <w:basedOn w:val="892"/>
    <w:next w:val="917"/>
    <w:link w:val="918"/>
    <w:pPr>
      <w:pBdr/>
      <w:spacing/>
      <w:ind/>
    </w:pPr>
    <w:rPr>
      <w:rFonts w:ascii="Tahoma" w:hAnsi="Tahoma"/>
      <w:sz w:val="16"/>
      <w:szCs w:val="16"/>
      <w:lang w:val="en-US"/>
    </w:rPr>
  </w:style>
  <w:style w:type="character" w:styleId="918">
    <w:name w:val="Текст выноски Знак"/>
    <w:next w:val="918"/>
    <w:link w:val="917"/>
    <w:pPr>
      <w:pBdr/>
      <w:spacing/>
      <w:ind/>
    </w:pPr>
    <w:rPr>
      <w:rFonts w:ascii="Tahoma" w:hAnsi="Tahoma" w:cs="Tahoma"/>
      <w:sz w:val="16"/>
      <w:szCs w:val="16"/>
      <w:lang w:eastAsia="ar-SA"/>
    </w:rPr>
  </w:style>
  <w:style w:type="paragraph" w:styleId="919">
    <w:name w:val=" Знак2"/>
    <w:basedOn w:val="892"/>
    <w:next w:val="919"/>
    <w:link w:val="892"/>
    <w:pPr>
      <w:pBdr/>
      <w:tabs>
        <w:tab w:val="num" w:leader="none" w:pos="1069"/>
      </w:tabs>
      <w:spacing w:after="160" w:line="240" w:lineRule="exact"/>
      <w:ind w:hanging="360" w:left="1069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920">
    <w:name w:val="Обычный (веб)"/>
    <w:basedOn w:val="892"/>
    <w:next w:val="920"/>
    <w:link w:val="892"/>
    <w:pPr>
      <w:pBdr/>
      <w:spacing w:after="119" w:before="100" w:beforeAutospacing="1"/>
      <w:ind/>
    </w:pPr>
    <w:rPr>
      <w:lang w:eastAsia="ru-RU"/>
    </w:rPr>
  </w:style>
  <w:style w:type="character" w:styleId="921">
    <w:name w:val="Основной текст с отступом Знак"/>
    <w:next w:val="921"/>
    <w:link w:val="912"/>
    <w:pPr>
      <w:pBdr/>
      <w:spacing/>
      <w:ind/>
    </w:pPr>
    <w:rPr>
      <w:sz w:val="24"/>
      <w:szCs w:val="24"/>
      <w:lang w:eastAsia="ar-SA"/>
    </w:rPr>
  </w:style>
  <w:style w:type="character" w:styleId="922">
    <w:name w:val="Заголовок 1 Знак"/>
    <w:next w:val="922"/>
    <w:link w:val="893"/>
    <w:pPr>
      <w:pBdr/>
      <w:spacing/>
      <w:ind/>
    </w:pPr>
    <w:rPr>
      <w:rFonts w:ascii="AcademyACTT" w:hAnsi="AcademyACTT"/>
      <w:b/>
      <w:bCs/>
      <w:sz w:val="22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>Финансовое управление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ДИНАМИКА</dc:title>
  <dc:creator>АДМИН</dc:creator>
  <cp:revision>87</cp:revision>
  <dcterms:created xsi:type="dcterms:W3CDTF">2020-12-04T08:48:00Z</dcterms:created>
  <dcterms:modified xsi:type="dcterms:W3CDTF">2025-07-16T11:00:26Z</dcterms:modified>
  <cp:version>917504</cp:version>
</cp:coreProperties>
</file>